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A2ACD"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附件1：体检中心木质门修复工程需求表</w:t>
      </w:r>
    </w:p>
    <w:p w14:paraId="646CF6DE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 工程概况</w:t>
      </w:r>
    </w:p>
    <w:p w14:paraId="0D4740D5">
      <w:pP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项目名称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：体检中心3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套木质门修复工程</w:t>
      </w:r>
    </w:p>
    <w:p w14:paraId="125B2878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修复原则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：方法不限，供应商可自由选择油漆重涂、PVC木纹纸饰面、免漆板贴面等工艺，只要能达到外观统一、平整耐用即可。</w:t>
      </w:r>
      <w:bookmarkStart w:id="0" w:name="_GoBack"/>
      <w:bookmarkEnd w:id="0"/>
    </w:p>
    <w:p w14:paraId="682A494D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修复内容及要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求</w:t>
      </w:r>
    </w:p>
    <w:p w14:paraId="796A01D6">
      <w:pPr>
        <w:numPr>
          <w:numId w:val="0"/>
        </w:numPr>
        <w:rPr>
          <w:rFonts w:hint="default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32套木质门，其中子母门23套，单门9套。</w:t>
      </w:r>
    </w:p>
    <w:tbl>
      <w:tblPr>
        <w:tblStyle w:val="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2483"/>
        <w:gridCol w:w="4188"/>
      </w:tblGrid>
      <w:tr w14:paraId="2E8A9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851" w:type="dxa"/>
            <w:vAlign w:val="center"/>
          </w:tcPr>
          <w:p w14:paraId="1546F506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vertAlign w:val="baseline"/>
              </w:rPr>
              <w:t>修复部位</w:t>
            </w:r>
          </w:p>
        </w:tc>
        <w:tc>
          <w:tcPr>
            <w:tcW w:w="2483" w:type="dxa"/>
            <w:vAlign w:val="center"/>
          </w:tcPr>
          <w:p w14:paraId="155776B4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修复内容</w:t>
            </w:r>
          </w:p>
        </w:tc>
        <w:tc>
          <w:tcPr>
            <w:tcW w:w="4187" w:type="dxa"/>
            <w:vAlign w:val="center"/>
          </w:tcPr>
          <w:p w14:paraId="2B6B4B95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  <w:vertAlign w:val="baseline"/>
              </w:rPr>
              <w:t>允许工艺（任选或组合）</w:t>
            </w:r>
          </w:p>
        </w:tc>
      </w:tr>
      <w:tr w14:paraId="14008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51" w:type="dxa"/>
            <w:vAlign w:val="center"/>
          </w:tcPr>
          <w:p w14:paraId="54D58D2F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门扇面板</w:t>
            </w:r>
          </w:p>
        </w:tc>
        <w:tc>
          <w:tcPr>
            <w:tcW w:w="2483" w:type="dxa"/>
            <w:vAlign w:val="center"/>
          </w:tcPr>
          <w:p w14:paraId="39F82886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</w:rPr>
              <w:t>填补坑洞、修复起鼓/划痕、整体翻新</w:t>
            </w:r>
          </w:p>
        </w:tc>
        <w:tc>
          <w:tcPr>
            <w:tcW w:w="4187" w:type="dxa"/>
            <w:vAlign w:val="center"/>
          </w:tcPr>
          <w:p w14:paraId="6D772DE7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① 原子灰修补 + 打磨 + 环保油漆（混油/清漆）</w:t>
            </w:r>
          </w:p>
          <w:p w14:paraId="7A00CEEC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② 修补基层 + 覆贴木纹纸（PVC膜）</w:t>
            </w:r>
          </w:p>
          <w:p w14:paraId="073AF701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③ 局部修复 + 免漆板/生态木皮贴面</w:t>
            </w:r>
          </w:p>
        </w:tc>
      </w:tr>
      <w:tr w14:paraId="1232A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51" w:type="dxa"/>
            <w:vAlign w:val="center"/>
          </w:tcPr>
          <w:p w14:paraId="1AEE2D58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门框（套线）</w:t>
            </w:r>
          </w:p>
        </w:tc>
        <w:tc>
          <w:tcPr>
            <w:tcW w:w="2483" w:type="dxa"/>
            <w:vAlign w:val="center"/>
          </w:tcPr>
          <w:p w14:paraId="51E03452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松动加固、腐朽填补、表面覆盖</w:t>
            </w:r>
          </w:p>
        </w:tc>
        <w:tc>
          <w:tcPr>
            <w:tcW w:w="4187" w:type="dxa"/>
            <w:vAlign w:val="center"/>
          </w:tcPr>
          <w:p w14:paraId="415C7E4D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</w:rPr>
              <w:t>注：所选材料颜色、纹理需与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 w:val="24"/>
                <w:szCs w:val="24"/>
                <w:vertAlign w:val="baseline"/>
                <w:lang w:eastAsia="zh-CN"/>
              </w:rPr>
              <w:t>体检中心装修颜色一致或协调（颜色需确认）</w:t>
            </w:r>
          </w:p>
        </w:tc>
      </w:tr>
    </w:tbl>
    <w:p w14:paraId="29319A1B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ab/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ab/>
      </w:r>
    </w:p>
    <w:p w14:paraId="4FEF9D8D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、工艺通用标准（不论选哪种方法）</w:t>
      </w:r>
    </w:p>
    <w:p w14:paraId="1016AEA4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平整度：修复后门扇表面光滑平整，手摸无凹凸感。</w:t>
      </w:r>
    </w:p>
    <w:p w14:paraId="470508E3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牢固度：覆贴类材料（木纹纸/贴面）必须粘合牢固，无气泡、无翘边、无空鼓。</w:t>
      </w:r>
    </w:p>
    <w:p w14:paraId="5F75CBCE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开关功能：校正门体变形，修复后开关灵活、无拖地、无摩擦异响。</w:t>
      </w:r>
    </w:p>
    <w:p w14:paraId="67588F5B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4.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环保要求：所用油漆或胶粘剂必须符合国家环保标准，现场无明显刺激性气味。</w:t>
      </w:r>
    </w:p>
    <w:p w14:paraId="26D4DF08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报价提示</w:t>
      </w:r>
    </w:p>
    <w:p w14:paraId="13FFB3D3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报价需包含人工、辅料、垃圾清运及税费。</w:t>
      </w:r>
    </w:p>
    <w:p w14:paraId="15900F70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请供应商在报价单中注明拟采用的修复工艺（例：方案一：全油漆；方案二：木纹纸覆贴），以便院方对比。</w:t>
      </w:r>
    </w:p>
    <w:p w14:paraId="18786945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参考图片及现场情况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（可实地查看）</w:t>
      </w:r>
    </w:p>
    <w:p w14:paraId="5E2FB7A9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现状图片：请见随附的《各楼层门体损坏现状图》（共X张），标注了每扇门的划痕、起皮及变形位置。</w:t>
      </w:r>
    </w:p>
    <w:p w14:paraId="6DE1D292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效果参考：供应商可参考大厅现有完好木门的颜色与纹路，修复后不得出现明显色差。</w:t>
      </w:r>
    </w:p>
    <w:p w14:paraId="332D0F53">
      <w:pP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6848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6AE6C6-E34C-49D7-841E-1103AD9FE3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F26513D-AE68-4E81-AE2A-C82DA6BEA9E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2323A1A-530A-4D39-9A8B-CC298B454EA0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37411649-AC4C-44C0-A717-B22F5C9A819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5D024A"/>
    <w:multiLevelType w:val="singleLevel"/>
    <w:tmpl w:val="5F5D024A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B6FEF"/>
    <w:rsid w:val="0C16111D"/>
    <w:rsid w:val="0CD64892"/>
    <w:rsid w:val="2F6674CA"/>
    <w:rsid w:val="36D42619"/>
    <w:rsid w:val="457F208C"/>
    <w:rsid w:val="468E5D8D"/>
    <w:rsid w:val="6DAE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570</Words>
  <Characters>579</Characters>
  <Lines>0</Lines>
  <Paragraphs>0</Paragraphs>
  <TotalTime>18</TotalTime>
  <ScaleCrop>false</ScaleCrop>
  <LinksUpToDate>false</LinksUpToDate>
  <CharactersWithSpaces>593</CharactersWithSpaces>
  <Application>WPS Office_12.1.0.26391_F1E327BC-269C-435d-A152-05C5408002CA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2026-06-21T03:36:00Z</dcterms:created>
  <dc:creator>Administrator</dc:creator>
  <cp:lastModifiedBy>WPS_1695604525</cp:lastModifiedBy>
  <dcterms:modified xsi:type="dcterms:W3CDTF">2026-06-22T02:03:40Z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2052-12.1.0.26391</vt:lpwstr>
  </property>
  <property fmtid="{D5CDD505-2E9C-101B-9397-08002B2CF9AE}" pid="3" name="KSOTemplateDocerSaveRecord">
    <vt:lpwstr>eyJoZGlkIjoiODFmOTkyZmY1MmRjZjk2ZGQ5YWE4NWJhNDVhMzk3MDkiLCJ1c2VySWQiOiIxNTQ0NjkyNTE5In0=</vt:lpwstr>
  </property>
  <property fmtid="{D5CDD505-2E9C-101B-9397-08002B2CF9AE}" pid="4" name="ICV">
    <vt:lpwstr>17F5C58945BB4CF0A44012D41A55A9EF_12</vt:lpwstr>
  </property>
</Properties>
</file>